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E42" w:rsidRDefault="00D14E42" w:rsidP="00D14E42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IL SIGNIFICATO DELLE PAROLE</w:t>
      </w:r>
    </w:p>
    <w:p w:rsidR="00D14E42" w:rsidRDefault="00D14E42" w:rsidP="00D14E42">
      <w:pPr>
        <w:jc w:val="center"/>
        <w:rPr>
          <w:rFonts w:ascii="Verdana" w:hAnsi="Verdana"/>
          <w:b/>
          <w:sz w:val="28"/>
          <w:szCs w:val="28"/>
        </w:rPr>
      </w:pPr>
    </w:p>
    <w:p w:rsidR="00D14E42" w:rsidRDefault="00D14E42" w:rsidP="00D14E42">
      <w:pPr>
        <w:jc w:val="center"/>
        <w:rPr>
          <w:rFonts w:ascii="Verdana" w:hAnsi="Verdana"/>
          <w:b/>
          <w:sz w:val="28"/>
          <w:szCs w:val="28"/>
        </w:rPr>
      </w:pPr>
    </w:p>
    <w:p w:rsidR="00D14E42" w:rsidRDefault="00D14E42" w:rsidP="00D14E42">
      <w:pPr>
        <w:jc w:val="center"/>
        <w:rPr>
          <w:rFonts w:ascii="Verdana" w:hAnsi="Verdana"/>
          <w:b/>
          <w:sz w:val="28"/>
          <w:szCs w:val="28"/>
        </w:rPr>
      </w:pPr>
    </w:p>
    <w:p w:rsidR="00D14E42" w:rsidRDefault="00D14E42" w:rsidP="00D14E42">
      <w:pPr>
        <w:jc w:val="center"/>
        <w:rPr>
          <w:rFonts w:ascii="Verdana" w:hAnsi="Verdana"/>
          <w:b/>
          <w:sz w:val="28"/>
          <w:szCs w:val="28"/>
        </w:rPr>
      </w:pPr>
      <w:r w:rsidRPr="00D14E42">
        <w:rPr>
          <w:rFonts w:ascii="Verdana" w:hAnsi="Verdana"/>
          <w:b/>
          <w:sz w:val="28"/>
          <w:szCs w:val="28"/>
        </w:rPr>
        <w:t>BARBARI</w:t>
      </w:r>
    </w:p>
    <w:p w:rsidR="00D14E42" w:rsidRPr="00D14E42" w:rsidRDefault="00D14E42" w:rsidP="00D14E42">
      <w:pPr>
        <w:jc w:val="both"/>
        <w:rPr>
          <w:rFonts w:ascii="Verdana" w:hAnsi="Verdana"/>
          <w:sz w:val="28"/>
          <w:szCs w:val="28"/>
        </w:rPr>
      </w:pPr>
    </w:p>
    <w:p w:rsidR="00D14E42" w:rsidRDefault="00D14E42" w:rsidP="00D14E42">
      <w:pPr>
        <w:jc w:val="both"/>
        <w:rPr>
          <w:rFonts w:ascii="Verdana" w:hAnsi="Verdana"/>
          <w:sz w:val="28"/>
          <w:szCs w:val="28"/>
        </w:rPr>
      </w:pPr>
      <w:r w:rsidRPr="00D14E42">
        <w:rPr>
          <w:rFonts w:ascii="Verdana" w:hAnsi="Verdana"/>
          <w:sz w:val="28"/>
          <w:szCs w:val="28"/>
        </w:rPr>
        <w:t xml:space="preserve">Il termine “barbaro” è una parola onomatopeica con cui gli antichi Greci indicavano tutti gli individui che non sapevano parlare il greco. Il termine è  composto da due sillabe ripetute (bar-bar) che riportano al significato di “balbuziente”: per i Greci, ogni uomo che parla, legge e scrive in greco è automaticamente parte del mondo e della cultura greci, e quindi della cosiddetta ”umanità civilizzata” e di fatto “superiore” alle altre genti.  Questa valutazione sugli stranieri resiste anche nella Roma dell’età imperiale: il barbaro era “barbaro” proprio perché non aveva leggi scritte, non possedeva un alfabeto codificato, si rifiutava di aderire all’ordine romano, simboleggiato dal suo rigoroso sistema legislativo. I Barbari non parlano la lingua imperiale (il latino), non seguono le leggi in vigore all’interno del </w:t>
      </w:r>
      <w:proofErr w:type="spellStart"/>
      <w:r w:rsidRPr="00D14E42">
        <w:rPr>
          <w:rFonts w:ascii="Verdana" w:hAnsi="Verdana"/>
          <w:sz w:val="28"/>
          <w:szCs w:val="28"/>
        </w:rPr>
        <w:t>limes</w:t>
      </w:r>
      <w:proofErr w:type="spellEnd"/>
      <w:r w:rsidRPr="00D14E42">
        <w:rPr>
          <w:rFonts w:ascii="Verdana" w:hAnsi="Verdana"/>
          <w:sz w:val="28"/>
          <w:szCs w:val="28"/>
        </w:rPr>
        <w:t xml:space="preserve"> (i confini dell’impero), hanno regole di vita che sono definite da una struttura sociale nomade, quindi molto distante da quella romana. I Romani li guardano con diffidenza e, spesso, con un atteggiamento di superiorità che deriva dalla sicurezza del proprio status di cittadino dell’impero. </w:t>
      </w:r>
    </w:p>
    <w:p w:rsidR="00D14E42" w:rsidRPr="00D14E42" w:rsidRDefault="00D14E42" w:rsidP="00D14E42">
      <w:pPr>
        <w:jc w:val="both"/>
        <w:rPr>
          <w:rFonts w:ascii="Verdana" w:hAnsi="Verdana"/>
          <w:sz w:val="28"/>
          <w:szCs w:val="28"/>
        </w:rPr>
      </w:pPr>
    </w:p>
    <w:p w:rsidR="00D14E42" w:rsidRPr="00D14E42" w:rsidRDefault="00D14E42" w:rsidP="00D14E42">
      <w:pPr>
        <w:jc w:val="both"/>
        <w:rPr>
          <w:rFonts w:ascii="Verdana" w:hAnsi="Verdana"/>
          <w:i/>
          <w:sz w:val="28"/>
          <w:szCs w:val="28"/>
        </w:rPr>
      </w:pPr>
      <w:r w:rsidRPr="00D14E42">
        <w:rPr>
          <w:rFonts w:ascii="Verdana" w:hAnsi="Verdana"/>
          <w:i/>
          <w:sz w:val="28"/>
          <w:szCs w:val="28"/>
        </w:rPr>
        <w:t xml:space="preserve">(Carlo </w:t>
      </w:r>
      <w:proofErr w:type="spellStart"/>
      <w:r w:rsidRPr="00D14E42">
        <w:rPr>
          <w:rFonts w:ascii="Verdana" w:hAnsi="Verdana"/>
          <w:i/>
          <w:sz w:val="28"/>
          <w:szCs w:val="28"/>
        </w:rPr>
        <w:t>Griguolo</w:t>
      </w:r>
      <w:proofErr w:type="spellEnd"/>
      <w:r w:rsidRPr="00D14E42">
        <w:rPr>
          <w:rFonts w:ascii="Verdana" w:hAnsi="Verdana"/>
          <w:i/>
          <w:sz w:val="28"/>
          <w:szCs w:val="28"/>
        </w:rPr>
        <w:t>, Laura Fabris,  Punto sulla Storia, vol. I, Paravia)</w:t>
      </w:r>
    </w:p>
    <w:p w:rsidR="00D14E42" w:rsidRPr="00D14E42" w:rsidRDefault="00D14E42" w:rsidP="00D14E42">
      <w:pPr>
        <w:jc w:val="both"/>
        <w:rPr>
          <w:rFonts w:ascii="Verdana" w:hAnsi="Verdana"/>
          <w:sz w:val="28"/>
          <w:szCs w:val="28"/>
        </w:rPr>
      </w:pPr>
    </w:p>
    <w:p w:rsidR="00D14E42" w:rsidRDefault="00D14E42" w:rsidP="00D14E42">
      <w:pPr>
        <w:jc w:val="center"/>
        <w:rPr>
          <w:rFonts w:ascii="Verdana" w:hAnsi="Verdana"/>
          <w:b/>
        </w:rPr>
      </w:pPr>
    </w:p>
    <w:p w:rsidR="00D14E42" w:rsidRDefault="00D14E42" w:rsidP="00D14E42">
      <w:pPr>
        <w:jc w:val="center"/>
        <w:rPr>
          <w:rFonts w:ascii="Verdana" w:hAnsi="Verdana"/>
          <w:b/>
        </w:rPr>
      </w:pPr>
    </w:p>
    <w:p w:rsidR="00D14E42" w:rsidRDefault="00D14E42" w:rsidP="00D14E42">
      <w:pPr>
        <w:jc w:val="center"/>
        <w:rPr>
          <w:rFonts w:ascii="Verdana" w:hAnsi="Verdana"/>
          <w:b/>
        </w:rPr>
      </w:pPr>
    </w:p>
    <w:p w:rsidR="00D14E42" w:rsidRDefault="00D14E42" w:rsidP="00D14E42">
      <w:pPr>
        <w:jc w:val="center"/>
        <w:rPr>
          <w:rFonts w:ascii="Verdana" w:hAnsi="Verdana"/>
          <w:b/>
        </w:rPr>
      </w:pPr>
    </w:p>
    <w:p w:rsidR="00D14E42" w:rsidRDefault="00D14E42" w:rsidP="00D14E42">
      <w:pPr>
        <w:jc w:val="center"/>
        <w:rPr>
          <w:rFonts w:ascii="Verdana" w:hAnsi="Verdana"/>
          <w:b/>
        </w:rPr>
      </w:pPr>
    </w:p>
    <w:p w:rsidR="00D14E42" w:rsidRDefault="00D14E42" w:rsidP="00D14E42">
      <w:pPr>
        <w:jc w:val="center"/>
        <w:rPr>
          <w:rFonts w:ascii="Verdana" w:hAnsi="Verdana"/>
          <w:b/>
        </w:rPr>
      </w:pPr>
    </w:p>
    <w:p w:rsidR="00D14E42" w:rsidRDefault="00D14E42" w:rsidP="00D14E42">
      <w:pPr>
        <w:jc w:val="center"/>
        <w:rPr>
          <w:rFonts w:ascii="Verdana" w:hAnsi="Verdana"/>
          <w:b/>
        </w:rPr>
      </w:pPr>
    </w:p>
    <w:p w:rsidR="00D14E42" w:rsidRDefault="00D14E42" w:rsidP="00D14E42">
      <w:pPr>
        <w:jc w:val="center"/>
        <w:rPr>
          <w:rFonts w:ascii="Verdana" w:hAnsi="Verdana"/>
          <w:b/>
        </w:rPr>
      </w:pPr>
    </w:p>
    <w:p w:rsidR="00D14E42" w:rsidRDefault="00D14E42" w:rsidP="00D14E42">
      <w:pPr>
        <w:jc w:val="center"/>
        <w:rPr>
          <w:rFonts w:ascii="Verdana" w:hAnsi="Verdana"/>
          <w:b/>
        </w:rPr>
      </w:pPr>
    </w:p>
    <w:p w:rsidR="00D14E42" w:rsidRDefault="00D14E42" w:rsidP="00D14E42">
      <w:pPr>
        <w:jc w:val="center"/>
        <w:rPr>
          <w:rFonts w:ascii="Verdana" w:hAnsi="Verdana"/>
          <w:b/>
        </w:rPr>
      </w:pPr>
    </w:p>
    <w:p w:rsidR="00D14E42" w:rsidRDefault="00D14E42" w:rsidP="00D14E42">
      <w:pPr>
        <w:jc w:val="center"/>
        <w:rPr>
          <w:rFonts w:ascii="Verdana" w:hAnsi="Verdana"/>
          <w:b/>
        </w:rPr>
      </w:pPr>
    </w:p>
    <w:p w:rsidR="00D14E42" w:rsidRDefault="00D14E42" w:rsidP="00D14E42">
      <w:pPr>
        <w:jc w:val="center"/>
        <w:rPr>
          <w:rFonts w:ascii="Verdana" w:hAnsi="Verdana"/>
          <w:b/>
        </w:rPr>
      </w:pPr>
    </w:p>
    <w:p w:rsidR="00D14E42" w:rsidRDefault="00D14E42" w:rsidP="00D14E42">
      <w:pPr>
        <w:jc w:val="center"/>
        <w:rPr>
          <w:rFonts w:ascii="Verdana" w:hAnsi="Verdana"/>
          <w:b/>
        </w:rPr>
      </w:pPr>
    </w:p>
    <w:p w:rsidR="00D14E42" w:rsidRDefault="00D14E42" w:rsidP="00D14E42">
      <w:pPr>
        <w:jc w:val="center"/>
        <w:rPr>
          <w:rFonts w:ascii="Verdana" w:hAnsi="Verdana"/>
          <w:b/>
        </w:rPr>
      </w:pPr>
    </w:p>
    <w:p w:rsidR="00D14E42" w:rsidRDefault="00D14E42" w:rsidP="00D14E42">
      <w:pPr>
        <w:jc w:val="center"/>
        <w:rPr>
          <w:rFonts w:ascii="Verdana" w:hAnsi="Verdana"/>
          <w:b/>
        </w:rPr>
      </w:pPr>
    </w:p>
    <w:p w:rsidR="00D14E42" w:rsidRDefault="00D14E42" w:rsidP="00D14E42">
      <w:pPr>
        <w:jc w:val="center"/>
        <w:rPr>
          <w:rFonts w:ascii="Verdana" w:hAnsi="Verdana"/>
          <w:b/>
        </w:rPr>
      </w:pPr>
    </w:p>
    <w:p w:rsidR="00D14E42" w:rsidRDefault="00D14E42" w:rsidP="00D14E42">
      <w:pPr>
        <w:jc w:val="center"/>
        <w:rPr>
          <w:rFonts w:ascii="Verdana" w:hAnsi="Verdana"/>
          <w:b/>
        </w:rPr>
      </w:pPr>
    </w:p>
    <w:p w:rsidR="00D14E42" w:rsidRDefault="00D14E42" w:rsidP="00D14E42">
      <w:pPr>
        <w:jc w:val="center"/>
        <w:rPr>
          <w:rFonts w:ascii="Verdana" w:hAnsi="Verdana"/>
          <w:b/>
        </w:rPr>
      </w:pPr>
    </w:p>
    <w:p w:rsidR="00D14E42" w:rsidRPr="00D14E42" w:rsidRDefault="00D14E42" w:rsidP="00D14E42">
      <w:pPr>
        <w:jc w:val="center"/>
        <w:rPr>
          <w:rFonts w:ascii="Verdana" w:hAnsi="Verdana"/>
        </w:rPr>
      </w:pPr>
      <w:r w:rsidRPr="00D14E42">
        <w:rPr>
          <w:rFonts w:ascii="Verdana" w:hAnsi="Verdana"/>
          <w:b/>
        </w:rPr>
        <w:lastRenderedPageBreak/>
        <w:t>CRUCIVERBA</w:t>
      </w:r>
    </w:p>
    <w:p w:rsidR="00F73F10" w:rsidRDefault="00D14E42" w:rsidP="00D14E42">
      <w:pPr>
        <w:jc w:val="both"/>
        <w:rPr>
          <w:rFonts w:ascii="Verdana" w:hAnsi="Verdana"/>
        </w:rPr>
      </w:pPr>
      <w:r w:rsidRPr="00D14E42">
        <w:rPr>
          <w:rFonts w:ascii="Verdana" w:hAnsi="Verdana"/>
        </w:rPr>
        <w:t>Dopo la lettura del testo, completa il cruciverba inserendo le risposte alle definizioni che potrai leggere sotto lo schema</w:t>
      </w:r>
    </w:p>
    <w:p w:rsidR="00D14E42" w:rsidRDefault="00D14E42" w:rsidP="00D14E42">
      <w:pPr>
        <w:jc w:val="both"/>
        <w:rPr>
          <w:rFonts w:ascii="Verdana" w:hAnsi="Verdana"/>
        </w:rPr>
      </w:pPr>
    </w:p>
    <w:p w:rsidR="00D14E42" w:rsidRDefault="00D14E42" w:rsidP="00D14E42">
      <w:pPr>
        <w:jc w:val="center"/>
        <w:rPr>
          <w:rFonts w:ascii="Verdana" w:hAnsi="Verdana"/>
        </w:rPr>
      </w:pPr>
      <w:r>
        <w:rPr>
          <w:rFonts w:ascii="Verdana" w:hAnsi="Verdana"/>
          <w:noProof/>
        </w:rPr>
        <w:drawing>
          <wp:inline distT="0" distB="0" distL="0" distR="0">
            <wp:extent cx="4441346" cy="3990975"/>
            <wp:effectExtent l="19050" t="0" r="0" b="0"/>
            <wp:docPr id="1" name="Immagine 0" descr="CRUCIVERBA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UCIVERBA 2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1346" cy="399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E42" w:rsidRDefault="00D14E42" w:rsidP="00D14E42">
      <w:pPr>
        <w:jc w:val="center"/>
        <w:rPr>
          <w:rFonts w:ascii="Verdana" w:hAnsi="Verdana"/>
        </w:rPr>
      </w:pPr>
    </w:p>
    <w:p w:rsidR="00D14E42" w:rsidRPr="00D14E42" w:rsidRDefault="00D14E42" w:rsidP="00D14E42">
      <w:pPr>
        <w:rPr>
          <w:rFonts w:ascii="Verdana" w:hAnsi="Verdana"/>
        </w:rPr>
      </w:pPr>
      <w:r w:rsidRPr="00D14E42">
        <w:rPr>
          <w:rFonts w:ascii="Verdana" w:hAnsi="Verdana"/>
        </w:rPr>
        <w:t>ORIZZONTALI</w:t>
      </w:r>
    </w:p>
    <w:p w:rsidR="00D14E42" w:rsidRPr="00D14E42" w:rsidRDefault="00D14E42" w:rsidP="00D14E42">
      <w:pPr>
        <w:rPr>
          <w:rFonts w:ascii="Verdana" w:hAnsi="Verdana"/>
        </w:rPr>
      </w:pPr>
      <w:r w:rsidRPr="00D14E42">
        <w:rPr>
          <w:rFonts w:ascii="Verdana" w:hAnsi="Verdana"/>
        </w:rPr>
        <w:t xml:space="preserve">3. </w:t>
      </w:r>
      <w:r w:rsidRPr="00D14E42">
        <w:rPr>
          <w:rFonts w:ascii="Verdana" w:hAnsi="Verdana"/>
        </w:rPr>
        <w:tab/>
        <w:t>I confini dell'Impero romano</w:t>
      </w:r>
    </w:p>
    <w:p w:rsidR="00D14E42" w:rsidRPr="00D14E42" w:rsidRDefault="00D14E42" w:rsidP="00D14E42">
      <w:pPr>
        <w:rPr>
          <w:rFonts w:ascii="Verdana" w:hAnsi="Verdana"/>
        </w:rPr>
      </w:pPr>
      <w:r w:rsidRPr="00D14E42">
        <w:rPr>
          <w:rFonts w:ascii="Verdana" w:hAnsi="Verdana"/>
        </w:rPr>
        <w:t xml:space="preserve">6. </w:t>
      </w:r>
      <w:r w:rsidRPr="00D14E42">
        <w:rPr>
          <w:rFonts w:ascii="Verdana" w:hAnsi="Verdana"/>
        </w:rPr>
        <w:tab/>
        <w:t>Lontano</w:t>
      </w:r>
    </w:p>
    <w:p w:rsidR="00D14E42" w:rsidRPr="00D14E42" w:rsidRDefault="00D14E42" w:rsidP="00D14E42">
      <w:pPr>
        <w:rPr>
          <w:rFonts w:ascii="Verdana" w:hAnsi="Verdana"/>
        </w:rPr>
      </w:pPr>
      <w:r w:rsidRPr="00D14E42">
        <w:rPr>
          <w:rFonts w:ascii="Verdana" w:hAnsi="Verdana"/>
        </w:rPr>
        <w:t xml:space="preserve">8. </w:t>
      </w:r>
      <w:r w:rsidRPr="00D14E42">
        <w:rPr>
          <w:rFonts w:ascii="Verdana" w:hAnsi="Verdana"/>
        </w:rPr>
        <w:tab/>
        <w:t>Abitanti della Grecia</w:t>
      </w:r>
    </w:p>
    <w:p w:rsidR="00D14E42" w:rsidRPr="00D14E42" w:rsidRDefault="00D14E42" w:rsidP="00D14E42">
      <w:pPr>
        <w:rPr>
          <w:rFonts w:ascii="Verdana" w:hAnsi="Verdana"/>
        </w:rPr>
      </w:pPr>
      <w:r w:rsidRPr="00D14E42">
        <w:rPr>
          <w:rFonts w:ascii="Verdana" w:hAnsi="Verdana"/>
        </w:rPr>
        <w:t xml:space="preserve">9. </w:t>
      </w:r>
      <w:r w:rsidRPr="00D14E42">
        <w:rPr>
          <w:rFonts w:ascii="Verdana" w:hAnsi="Verdana"/>
        </w:rPr>
        <w:tab/>
        <w:t>Contenuto semantico di un segno linguistico</w:t>
      </w:r>
    </w:p>
    <w:p w:rsidR="00D14E42" w:rsidRPr="00D14E42" w:rsidRDefault="00D14E42" w:rsidP="00D14E42">
      <w:pPr>
        <w:rPr>
          <w:rFonts w:ascii="Verdana" w:hAnsi="Verdana"/>
        </w:rPr>
      </w:pPr>
      <w:r w:rsidRPr="00D14E42">
        <w:rPr>
          <w:rFonts w:ascii="Verdana" w:hAnsi="Verdana"/>
        </w:rPr>
        <w:t xml:space="preserve">11. </w:t>
      </w:r>
      <w:r w:rsidRPr="00D14E42">
        <w:rPr>
          <w:rFonts w:ascii="Verdana" w:hAnsi="Verdana"/>
        </w:rPr>
        <w:tab/>
        <w:t>Parola che imita un suono</w:t>
      </w:r>
    </w:p>
    <w:p w:rsidR="00D14E42" w:rsidRPr="00D14E42" w:rsidRDefault="00D14E42" w:rsidP="00D14E42">
      <w:pPr>
        <w:rPr>
          <w:rFonts w:ascii="Verdana" w:hAnsi="Verdana"/>
        </w:rPr>
      </w:pPr>
      <w:r w:rsidRPr="00D14E42">
        <w:rPr>
          <w:rFonts w:ascii="Verdana" w:hAnsi="Verdana"/>
        </w:rPr>
        <w:t xml:space="preserve">12. </w:t>
      </w:r>
      <w:r w:rsidRPr="00D14E42">
        <w:rPr>
          <w:rFonts w:ascii="Verdana" w:hAnsi="Verdana"/>
        </w:rPr>
        <w:tab/>
        <w:t>Senza fissa dimora</w:t>
      </w:r>
    </w:p>
    <w:p w:rsidR="00D14E42" w:rsidRPr="00D14E42" w:rsidRDefault="00D14E42" w:rsidP="00D14E42">
      <w:pPr>
        <w:rPr>
          <w:rFonts w:ascii="Verdana" w:hAnsi="Verdana"/>
        </w:rPr>
      </w:pPr>
      <w:r w:rsidRPr="00D14E42">
        <w:rPr>
          <w:rFonts w:ascii="Verdana" w:hAnsi="Verdana"/>
        </w:rPr>
        <w:t xml:space="preserve">13. </w:t>
      </w:r>
      <w:r w:rsidRPr="00D14E42">
        <w:rPr>
          <w:rFonts w:ascii="Verdana" w:hAnsi="Verdana"/>
        </w:rPr>
        <w:tab/>
        <w:t>Al di sopra, più in alto</w:t>
      </w:r>
    </w:p>
    <w:p w:rsidR="00D14E42" w:rsidRPr="00D14E42" w:rsidRDefault="00D14E42" w:rsidP="00D14E42">
      <w:pPr>
        <w:rPr>
          <w:rFonts w:ascii="Verdana" w:hAnsi="Verdana"/>
        </w:rPr>
      </w:pPr>
      <w:r w:rsidRPr="00D14E42">
        <w:rPr>
          <w:rFonts w:ascii="Verdana" w:hAnsi="Verdana"/>
        </w:rPr>
        <w:t xml:space="preserve">14. </w:t>
      </w:r>
      <w:r w:rsidRPr="00D14E42">
        <w:rPr>
          <w:rFonts w:ascii="Verdana" w:hAnsi="Verdana"/>
        </w:rPr>
        <w:tab/>
        <w:t>Straniero</w:t>
      </w:r>
    </w:p>
    <w:p w:rsidR="00D14E42" w:rsidRPr="00D14E42" w:rsidRDefault="00D14E42" w:rsidP="00D14E42">
      <w:pPr>
        <w:rPr>
          <w:rFonts w:ascii="Verdana" w:hAnsi="Verdana"/>
        </w:rPr>
      </w:pPr>
      <w:r w:rsidRPr="00D14E42">
        <w:rPr>
          <w:rFonts w:ascii="Verdana" w:hAnsi="Verdana"/>
        </w:rPr>
        <w:tab/>
      </w:r>
    </w:p>
    <w:p w:rsidR="00D14E42" w:rsidRPr="00D14E42" w:rsidRDefault="00D14E42" w:rsidP="00D14E42">
      <w:pPr>
        <w:rPr>
          <w:rFonts w:ascii="Verdana" w:hAnsi="Verdana"/>
        </w:rPr>
      </w:pPr>
      <w:r w:rsidRPr="00D14E42">
        <w:rPr>
          <w:rFonts w:ascii="Verdana" w:hAnsi="Verdana"/>
        </w:rPr>
        <w:t>VERTICALI</w:t>
      </w:r>
    </w:p>
    <w:p w:rsidR="00D14E42" w:rsidRPr="00D14E42" w:rsidRDefault="00D14E42" w:rsidP="00D14E42">
      <w:pPr>
        <w:rPr>
          <w:rFonts w:ascii="Verdana" w:hAnsi="Verdana"/>
        </w:rPr>
      </w:pPr>
      <w:r w:rsidRPr="00D14E42">
        <w:rPr>
          <w:rFonts w:ascii="Verdana" w:hAnsi="Verdana"/>
        </w:rPr>
        <w:t xml:space="preserve">1. </w:t>
      </w:r>
      <w:r w:rsidRPr="00D14E42">
        <w:rPr>
          <w:rFonts w:ascii="Verdana" w:hAnsi="Verdana"/>
        </w:rPr>
        <w:tab/>
        <w:t>Parla balbettando</w:t>
      </w:r>
    </w:p>
    <w:p w:rsidR="00D14E42" w:rsidRPr="00D14E42" w:rsidRDefault="00D14E42" w:rsidP="00D14E42">
      <w:pPr>
        <w:rPr>
          <w:rFonts w:ascii="Verdana" w:hAnsi="Verdana"/>
        </w:rPr>
      </w:pPr>
      <w:r w:rsidRPr="00D14E42">
        <w:rPr>
          <w:rFonts w:ascii="Verdana" w:hAnsi="Verdana"/>
        </w:rPr>
        <w:t xml:space="preserve">2. </w:t>
      </w:r>
      <w:r w:rsidRPr="00D14E42">
        <w:rPr>
          <w:rFonts w:ascii="Verdana" w:hAnsi="Verdana"/>
        </w:rPr>
        <w:tab/>
        <w:t>Dato o messaggio formulato in codice</w:t>
      </w:r>
    </w:p>
    <w:p w:rsidR="00D14E42" w:rsidRPr="00D14E42" w:rsidRDefault="00D14E42" w:rsidP="00D14E42">
      <w:pPr>
        <w:rPr>
          <w:rFonts w:ascii="Verdana" w:hAnsi="Verdana"/>
        </w:rPr>
      </w:pPr>
      <w:r w:rsidRPr="00D14E42">
        <w:rPr>
          <w:rFonts w:ascii="Verdana" w:hAnsi="Verdana"/>
        </w:rPr>
        <w:t xml:space="preserve">3. </w:t>
      </w:r>
      <w:r w:rsidRPr="00D14E42">
        <w:rPr>
          <w:rFonts w:ascii="Verdana" w:hAnsi="Verdana"/>
        </w:rPr>
        <w:tab/>
        <w:t>Lingua dell'impero romano</w:t>
      </w:r>
    </w:p>
    <w:p w:rsidR="00D14E42" w:rsidRPr="00D14E42" w:rsidRDefault="00D14E42" w:rsidP="00D14E42">
      <w:pPr>
        <w:rPr>
          <w:rFonts w:ascii="Verdana" w:hAnsi="Verdana"/>
        </w:rPr>
      </w:pPr>
      <w:r w:rsidRPr="00D14E42">
        <w:rPr>
          <w:rFonts w:ascii="Verdana" w:hAnsi="Verdana"/>
        </w:rPr>
        <w:t xml:space="preserve">4. </w:t>
      </w:r>
      <w:r w:rsidRPr="00D14E42">
        <w:rPr>
          <w:rFonts w:ascii="Verdana" w:hAnsi="Verdana"/>
        </w:rPr>
        <w:tab/>
        <w:t>Il modo in cui i singoli elementi sono organizzati nell'insieme</w:t>
      </w:r>
    </w:p>
    <w:p w:rsidR="00D14E42" w:rsidRPr="00D14E42" w:rsidRDefault="00D14E42" w:rsidP="00D14E42">
      <w:pPr>
        <w:rPr>
          <w:rFonts w:ascii="Verdana" w:hAnsi="Verdana"/>
        </w:rPr>
      </w:pPr>
      <w:r w:rsidRPr="00D14E42">
        <w:rPr>
          <w:rFonts w:ascii="Verdana" w:hAnsi="Verdana"/>
        </w:rPr>
        <w:t xml:space="preserve">5. </w:t>
      </w:r>
      <w:r w:rsidRPr="00D14E42">
        <w:rPr>
          <w:rFonts w:ascii="Verdana" w:hAnsi="Verdana"/>
        </w:rPr>
        <w:tab/>
        <w:t>Mancanza di fiducia</w:t>
      </w:r>
    </w:p>
    <w:p w:rsidR="00D14E42" w:rsidRPr="00D14E42" w:rsidRDefault="00D14E42" w:rsidP="00D14E42">
      <w:pPr>
        <w:ind w:left="709" w:hanging="709"/>
        <w:rPr>
          <w:rFonts w:ascii="Verdana" w:hAnsi="Verdana"/>
        </w:rPr>
      </w:pPr>
      <w:r w:rsidRPr="00D14E42">
        <w:rPr>
          <w:rFonts w:ascii="Verdana" w:hAnsi="Verdana"/>
        </w:rPr>
        <w:t xml:space="preserve">7. </w:t>
      </w:r>
      <w:r w:rsidRPr="00D14E42">
        <w:rPr>
          <w:rFonts w:ascii="Verdana" w:hAnsi="Verdana"/>
        </w:rPr>
        <w:tab/>
        <w:t xml:space="preserve">Serie di segni grafici che rappresentano un suono di una determinata </w:t>
      </w:r>
      <w:r>
        <w:rPr>
          <w:rFonts w:ascii="Verdana" w:hAnsi="Verdana"/>
        </w:rPr>
        <w:t xml:space="preserve"> </w:t>
      </w:r>
      <w:r w:rsidRPr="00D14E42">
        <w:rPr>
          <w:rFonts w:ascii="Verdana" w:hAnsi="Verdana"/>
        </w:rPr>
        <w:t>lingua</w:t>
      </w:r>
    </w:p>
    <w:p w:rsidR="00D14E42" w:rsidRPr="00D14E42" w:rsidRDefault="00D14E42" w:rsidP="00D14E42">
      <w:pPr>
        <w:rPr>
          <w:rFonts w:ascii="Verdana" w:hAnsi="Verdana"/>
        </w:rPr>
      </w:pPr>
      <w:r w:rsidRPr="00D14E42">
        <w:rPr>
          <w:rFonts w:ascii="Verdana" w:hAnsi="Verdana"/>
        </w:rPr>
        <w:t xml:space="preserve">10. </w:t>
      </w:r>
      <w:r w:rsidRPr="00D14E42">
        <w:rPr>
          <w:rFonts w:ascii="Verdana" w:hAnsi="Verdana"/>
        </w:rPr>
        <w:tab/>
        <w:t>Governo monarchico con a capo un imperatore</w:t>
      </w:r>
    </w:p>
    <w:p w:rsidR="00D14E42" w:rsidRPr="00D14E42" w:rsidRDefault="00D14E42" w:rsidP="00D14E42">
      <w:pPr>
        <w:rPr>
          <w:rFonts w:ascii="Verdana" w:hAnsi="Verdana"/>
        </w:rPr>
      </w:pPr>
      <w:r w:rsidRPr="00D14E42">
        <w:rPr>
          <w:rFonts w:ascii="Verdana" w:hAnsi="Verdana"/>
        </w:rPr>
        <w:t xml:space="preserve">13. </w:t>
      </w:r>
      <w:r w:rsidRPr="00D14E42">
        <w:rPr>
          <w:rFonts w:ascii="Verdana" w:hAnsi="Verdana"/>
        </w:rPr>
        <w:tab/>
        <w:t>Unità fonetica</w:t>
      </w:r>
    </w:p>
    <w:sectPr w:rsidR="00D14E42" w:rsidRPr="00D14E42" w:rsidSect="00F73F1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283"/>
  <w:noPunctuationKerning/>
  <w:characterSpacingControl w:val="doNotCompress"/>
  <w:compat/>
  <w:rsids>
    <w:rsidRoot w:val="00D14E42"/>
    <w:rsid w:val="00D14E42"/>
    <w:rsid w:val="00F73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73F10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4E4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4E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5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294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Lilli</dc:creator>
  <cp:keywords/>
  <dc:description/>
  <cp:lastModifiedBy>Lilli</cp:lastModifiedBy>
  <cp:revision>2</cp:revision>
  <dcterms:created xsi:type="dcterms:W3CDTF">2011-12-14T16:55:00Z</dcterms:created>
  <dcterms:modified xsi:type="dcterms:W3CDTF">2011-12-14T17:05:00Z</dcterms:modified>
</cp:coreProperties>
</file>